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7E5" w:rsidRPr="0090605E" w:rsidRDefault="00C927E5" w:rsidP="00C927E5">
      <w:pPr>
        <w:spacing w:after="0" w:line="240" w:lineRule="auto"/>
        <w:ind w:left="709"/>
        <w:jc w:val="both"/>
        <w:outlineLvl w:val="1"/>
        <w:rPr>
          <w:rFonts w:ascii="Times New Roman" w:hAnsi="Times New Roman"/>
          <w:sz w:val="28"/>
          <w:szCs w:val="28"/>
        </w:rPr>
      </w:pPr>
      <w:r w:rsidRPr="0090605E">
        <w:rPr>
          <w:rStyle w:val="s1"/>
          <w:sz w:val="28"/>
          <w:szCs w:val="28"/>
        </w:rPr>
        <w:t xml:space="preserve">4.5 Заземляющие устройства в сетях с эффективно </w:t>
      </w:r>
      <w:proofErr w:type="gramStart"/>
      <w:r w:rsidRPr="0090605E">
        <w:rPr>
          <w:rStyle w:val="s1"/>
          <w:sz w:val="28"/>
          <w:szCs w:val="28"/>
        </w:rPr>
        <w:t>заземленной</w:t>
      </w:r>
      <w:proofErr w:type="gramEnd"/>
      <w:r w:rsidRPr="0090605E">
        <w:rPr>
          <w:rStyle w:val="s1"/>
          <w:sz w:val="28"/>
          <w:szCs w:val="28"/>
        </w:rPr>
        <w:t xml:space="preserve"> </w:t>
      </w:r>
      <w:proofErr w:type="spellStart"/>
      <w:r w:rsidRPr="0090605E">
        <w:rPr>
          <w:rStyle w:val="s1"/>
          <w:sz w:val="28"/>
          <w:szCs w:val="28"/>
        </w:rPr>
        <w:t>нейтралью</w:t>
      </w:r>
      <w:proofErr w:type="spellEnd"/>
      <w:r w:rsidRPr="0090605E">
        <w:rPr>
          <w:rStyle w:val="s1"/>
          <w:sz w:val="28"/>
          <w:szCs w:val="28"/>
        </w:rPr>
        <w:t xml:space="preserve"> напряжением выше 1 </w:t>
      </w:r>
      <w:proofErr w:type="spellStart"/>
      <w:r w:rsidRPr="0090605E">
        <w:rPr>
          <w:rStyle w:val="s1"/>
          <w:sz w:val="28"/>
          <w:szCs w:val="28"/>
        </w:rPr>
        <w:t>кВ</w:t>
      </w:r>
      <w:proofErr w:type="spellEnd"/>
    </w:p>
    <w:p w:rsidR="00C927E5" w:rsidRPr="0090605E" w:rsidRDefault="00C927E5" w:rsidP="00C927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Заземляющие устройства этих электроустановок следует выполнять с соблюдением требований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: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1) их сопротивлению, либо к напряжению прикосновения;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2) конструктивному выполнению;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3) ограничению напряжения на заземляющем устройстве.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Заземляющее устройство, которое выполняется с соблюдением требований к его сопротивлению, должно иметь в любое время года сопротивление не более 0,5 Ом, включая сопротивление естественных и искусственных заземлителей.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Расчет сопротивления по значению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A3"/>
      </w:r>
      <w:r w:rsidRPr="00814392">
        <w:rPr>
          <w:rFonts w:ascii="Times New Roman" w:hAnsi="Times New Roman" w:cs="Times New Roman"/>
          <w:sz w:val="28"/>
          <w:szCs w:val="28"/>
        </w:rPr>
        <w:t xml:space="preserve">0,5 Ом приводит к значительному расходу материалов трудозатрат. Опыт эксплуатации РУ-110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показывает эффективность нормирования напряжения прикосновения, а не сопротивления заземления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момент прикосновения человека к заземленному оборудованию, находящемуся под потенциалом, часть сопротивления заземлителя шунтируется сопротивлением тела человека и сопротивлением растеканию тока от ступней человека в землю. При этом на тело человека действует напряжение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8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8.75pt" o:ole="">
            <v:imagedata r:id="rId5" o:title=""/>
          </v:shape>
          <o:OLEObject Type="Embed" ProgID="Equation.3" ShapeID="_x0000_i1025" DrawAspect="Content" ObjectID="_1535380696" r:id="rId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40" w:dyaOrig="380">
          <v:shape id="_x0000_i1026" type="#_x0000_t75" style="width:66.75pt;height:18.75pt" o:ole="">
            <v:imagedata r:id="rId7" o:title=""/>
          </v:shape>
          <o:OLEObject Type="Embed" ProgID="Equation.3" ShapeID="_x0000_i1026" DrawAspect="Content" ObjectID="_1535380697" r:id="rId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падение напряжения в сопротивлении растеканию с двух опор ног человека в землю.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принять ступню человека за диск радиусом  </w:t>
      </w:r>
      <w:smartTag w:uri="urn:schemas-microsoft-com:office:smarttags" w:element="metricconverter">
        <w:smartTagPr>
          <w:attr w:name="ProductID" w:val="8 с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8 см</w:t>
        </w:r>
      </w:smartTag>
      <w:r w:rsidRPr="00814392">
        <w:rPr>
          <w:rFonts w:ascii="Times New Roman" w:hAnsi="Times New Roman" w:cs="Times New Roman"/>
          <w:sz w:val="28"/>
          <w:szCs w:val="28"/>
        </w:rPr>
        <w:t>, то сопротивление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определится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3340" w:dyaOrig="760">
          <v:shape id="_x0000_i1027" type="#_x0000_t75" style="width:166.5pt;height:39pt" o:ole="">
            <v:imagedata r:id="rId9" o:title=""/>
          </v:shape>
          <o:OLEObject Type="Embed" ProgID="Equation.3" ShapeID="_x0000_i1027" DrawAspect="Content" ObjectID="_1535380698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028" type="#_x0000_t75" style="width:25.5pt;height:18.75pt" o:ole="">
            <v:imagedata r:id="rId11" o:title=""/>
          </v:shape>
          <o:OLEObject Type="Embed" ProgID="Equation.3" ShapeID="_x0000_i1028" DrawAspect="Content" ObjectID="_1535380699" r:id="rId1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удельное сопротивление верхнего слоя грунта, Ом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"/>
          <w:sz w:val="28"/>
          <w:szCs w:val="28"/>
        </w:rPr>
        <w:object w:dxaOrig="200" w:dyaOrig="220">
          <v:shape id="_x0000_i1029" type="#_x0000_t75" style="width:9.75pt;height:12pt" o:ole="">
            <v:imagedata r:id="rId13" o:title=""/>
          </v:shape>
          <o:OLEObject Type="Embed" ProgID="Equation.3" ShapeID="_x0000_i1029" DrawAspect="Content" ObjectID="_1535380700" r:id="rId1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радиус опоры ног,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через человека будет равен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800" w:dyaOrig="780">
          <v:shape id="_x0000_i1030" type="#_x0000_t75" style="width:90pt;height:39pt" o:ole="">
            <v:imagedata r:id="rId15" o:title=""/>
          </v:shape>
          <o:OLEObject Type="Embed" ProgID="Equation.3" ShapeID="_x0000_i1030" DrawAspect="Content" ObjectID="_1535380701" r:id="rId1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Опасность поражения зависит от тока и его длительности.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Зная опасный ток поражения можно определить допустимое напряжение прикосновения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020" w:dyaOrig="380">
          <v:shape id="_x0000_i1031" type="#_x0000_t75" style="width:101.25pt;height:18.75pt" o:ole="">
            <v:imagedata r:id="rId17" o:title=""/>
          </v:shape>
          <o:OLEObject Type="Embed" ProgID="Equation.3" ShapeID="_x0000_i1031" DrawAspect="Content" ObjectID="_1535380702" r:id="rId1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Подставляя значения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32" type="#_x0000_t75" style="width:23.25pt;height:18.75pt" o:ole="">
            <v:imagedata r:id="rId19" o:title=""/>
          </v:shape>
          <o:OLEObject Type="Embed" ProgID="Equation.3" ShapeID="_x0000_i1032" DrawAspect="Content" ObjectID="_1535380703" r:id="rId2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20" w:dyaOrig="380">
          <v:shape id="_x0000_i1033" type="#_x0000_t75" style="width:21pt;height:18.75pt" o:ole="">
            <v:imagedata r:id="rId21" o:title=""/>
          </v:shape>
          <o:OLEObject Type="Embed" ProgID="Equation.3" ShapeID="_x0000_i1033" DrawAspect="Content" ObjectID="_1535380704" r:id="rId2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получим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600" w:dyaOrig="380">
          <v:shape id="_x0000_i1034" type="#_x0000_t75" style="width:129pt;height:18.75pt" o:ole="">
            <v:imagedata r:id="rId23" o:title=""/>
          </v:shape>
          <o:OLEObject Type="Embed" ProgID="Equation.3" ShapeID="_x0000_i1034" DrawAspect="Content" ObjectID="_1535380705" r:id="rId2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17)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подставить расчетные значения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814392">
        <w:rPr>
          <w:rFonts w:ascii="Times New Roman" w:hAnsi="Times New Roman" w:cs="Times New Roman"/>
          <w:sz w:val="28"/>
          <w:szCs w:val="28"/>
        </w:rPr>
        <w:t xml:space="preserve">=1000 Ом, </w:t>
      </w:r>
      <w:proofErr w:type="spellStart"/>
      <w:r w:rsidRPr="0081439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=100 мА, удельное сопротивление верхнего слоя грунта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r w:rsidRPr="00814392">
        <w:rPr>
          <w:rFonts w:ascii="Times New Roman" w:hAnsi="Times New Roman" w:cs="Times New Roman"/>
          <w:sz w:val="28"/>
          <w:szCs w:val="28"/>
        </w:rPr>
        <w:t xml:space="preserve">=1000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Ом∙м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время воздействия 0,5 секунды можно определить напряжение прикосновения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380" w:dyaOrig="380">
          <v:shape id="_x0000_i1035" type="#_x0000_t75" style="width:219.75pt;height:18.75pt" o:ole="">
            <v:imagedata r:id="rId25" o:title=""/>
          </v:shape>
          <o:OLEObject Type="Embed" ProgID="Equation.3" ShapeID="_x0000_i1035" DrawAspect="Content" ObjectID="_1535380706" r:id="rId26"/>
        </w:objec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С увеличением сопротивления грунта величина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14392">
        <w:rPr>
          <w:rFonts w:ascii="Times New Roman" w:hAnsi="Times New Roman" w:cs="Times New Roman"/>
          <w:sz w:val="28"/>
          <w:szCs w:val="28"/>
        </w:rPr>
        <w:t xml:space="preserve"> увеличивается. Если принять некоторое среднее значение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r w:rsidRPr="00814392">
        <w:rPr>
          <w:rFonts w:ascii="Times New Roman" w:hAnsi="Times New Roman" w:cs="Times New Roman"/>
          <w:sz w:val="28"/>
          <w:szCs w:val="28"/>
        </w:rPr>
        <w:t>, можно рекомендовать допустимые значения прикосновения. За расчетную длительность воздействия принимается время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820" w:dyaOrig="380">
          <v:shape id="_x0000_i1036" type="#_x0000_t75" style="width:90.75pt;height:18.75pt" o:ole="">
            <v:imagedata r:id="rId27" o:title=""/>
          </v:shape>
          <o:OLEObject Type="Embed" ProgID="Equation.3" ShapeID="_x0000_i1036" DrawAspect="Content" ObjectID="_1535380707" r:id="rId2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18)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.З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- время действия релейной защиты, с.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определении допустимых значений напряжений прикосновения у рабочих мест, в качестве расчетного времени воздействия следует принимать время действия резервной защиты, а для остальной территории - основной защиты.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66" w:type="dxa"/>
        <w:tblInd w:w="250" w:type="dxa"/>
        <w:tblLook w:val="01E0" w:firstRow="1" w:lastRow="1" w:firstColumn="1" w:lastColumn="1" w:noHBand="0" w:noVBand="0"/>
      </w:tblPr>
      <w:tblGrid>
        <w:gridCol w:w="3969"/>
        <w:gridCol w:w="1067"/>
        <w:gridCol w:w="926"/>
        <w:gridCol w:w="926"/>
        <w:gridCol w:w="926"/>
        <w:gridCol w:w="926"/>
        <w:gridCol w:w="926"/>
      </w:tblGrid>
      <w:tr w:rsidR="00C927E5" w:rsidRPr="00814392" w:rsidTr="00571E93">
        <w:trPr>
          <w:trHeight w:val="300"/>
        </w:trPr>
        <w:tc>
          <w:tcPr>
            <w:tcW w:w="966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4.</w:t>
            </w:r>
            <w:r w:rsidRPr="00814392">
              <w:rPr>
                <w:sz w:val="28"/>
                <w:szCs w:val="28"/>
              </w:rPr>
              <w:t>1 – Допустимые напряжения прикосновения</w:t>
            </w:r>
          </w:p>
        </w:tc>
      </w:tr>
      <w:tr w:rsidR="00C927E5" w:rsidRPr="00814392" w:rsidTr="00571E93">
        <w:trPr>
          <w:trHeight w:val="339"/>
        </w:trPr>
        <w:tc>
          <w:tcPr>
            <w:tcW w:w="3969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Длительность воздействия, </w:t>
            </w:r>
            <w:proofErr w:type="gramStart"/>
            <w:r w:rsidRPr="00814392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До 0,1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0,2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1,0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1-3</w:t>
            </w:r>
          </w:p>
        </w:tc>
      </w:tr>
      <w:tr w:rsidR="00C927E5" w:rsidRPr="00814392" w:rsidTr="00571E93">
        <w:trPr>
          <w:trHeight w:val="619"/>
        </w:trPr>
        <w:tc>
          <w:tcPr>
            <w:tcW w:w="3969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Наибольшее допустимое напряжение прикосновения, </w:t>
            </w:r>
            <w:proofErr w:type="gramStart"/>
            <w:r w:rsidRPr="00814392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1067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500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400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200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130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100</w:t>
            </w:r>
          </w:p>
        </w:tc>
        <w:tc>
          <w:tcPr>
            <w:tcW w:w="926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65</w:t>
            </w:r>
          </w:p>
        </w:tc>
      </w:tr>
    </w:tbl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Допустимые значения напряжений прикосновения при разной длительности воздействия тока показаны в таблице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Напряжение на заземляющем устройстве при стекании с него тока замыкания на землю не должно превышать 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Напряжение выше 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допускается на заземляющих устройствах, с которых исключен вынос потенциалов за пределы зданий и внешних ограждений электроустановок. При напряжении на заземляющем устройстве более 5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должны быть предусмотрены меры по защите изоляции отходящих кабелей связи и телемеханики и по предотвращению выноса опасных потенциалов за пределы электроустановки.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Заземляющее устройство для напряжения 110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выше выполняется из вертикальных заземлителей, соединительных полос, уравнивающих полос и выравнивающих полос, создающих заземляющую сетку. Расстояние между полосами должно быть не более </w:t>
      </w:r>
      <w:smartTag w:uri="urn:schemas-microsoft-com:office:smarttags" w:element="metricconverter">
        <w:smartTagPr>
          <w:attr w:name="ProductID" w:val="30 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30 метров</w:t>
        </w:r>
      </w:smartTag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Один из методов расчета сложного заземлителя, учитывает многослойность грунта. Двухслойный грунт может рассматриваться как многослойный, каждый со своим удельным сопротивлением: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верхний слой толщиной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37" type="#_x0000_t75" style="width:12.75pt;height:18.75pt" o:ole="">
            <v:imagedata r:id="rId29" o:title=""/>
          </v:shape>
          <o:OLEObject Type="Embed" ProgID="Equation.3" ShapeID="_x0000_i1037" DrawAspect="Content" ObjectID="_1535380708" r:id="rId3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с большим удельным сопротивлением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75pt;height:18.75pt" o:ole="">
            <v:imagedata r:id="rId31" o:title=""/>
          </v:shape>
          <o:OLEObject Type="Embed" ProgID="Equation.3" ShapeID="_x0000_i1038" DrawAspect="Content" ObjectID="_1535380709" r:id="rId3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нижний слой толщиной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9" type="#_x0000_t75" style="width:15pt;height:18.75pt" o:ole="">
            <v:imagedata r:id="rId33" o:title=""/>
          </v:shape>
          <o:OLEObject Type="Embed" ProgID="Equation.3" ShapeID="_x0000_i1039" DrawAspect="Content" ObjectID="_1535380710" r:id="rId3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с меньшим удельным сопротивлением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0" type="#_x0000_t75" style="width:18pt;height:18.75pt" o:ole="">
            <v:imagedata r:id="rId35" o:title=""/>
          </v:shape>
          <o:OLEObject Type="Embed" ProgID="Equation.3" ShapeID="_x0000_i1040" DrawAspect="Content" ObjectID="_1535380711" r:id="rId3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Неоднородность грунта определяется отношением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>/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. Такой метод расчета рекомендуется для расчета заземления в сетях с большими токами замыкания на землю. Значения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, принимаются на основе замеров с учетом коэффициента сезонности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1" type="#_x0000_t75" style="width:18pt;height:18.75pt" o:ole="">
            <v:imagedata r:id="rId37" o:title=""/>
          </v:shape>
          <o:OLEObject Type="Embed" ProgID="Equation.3" ShapeID="_x0000_i1041" DrawAspect="Content" ObjectID="_1535380712" r:id="rId3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Последовательность расчета заземления.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1) Определив допустимое значение напряжения прикосновения, нужно найти значение напряжения на заземлителе,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19)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60" w:dyaOrig="820">
          <v:shape id="_x0000_i1042" type="#_x0000_t75" style="width:84pt;height:42pt" o:ole="">
            <v:imagedata r:id="rId39" o:title=""/>
          </v:shape>
          <o:OLEObject Type="Embed" ProgID="Equation.3" ShapeID="_x0000_i1042" DrawAspect="Content" ObjectID="_1535380713" r:id="rId40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19)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1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напряжения прикосновения, для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сложных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вычисляется по формуле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68"/>
          <w:sz w:val="28"/>
          <w:szCs w:val="28"/>
        </w:rPr>
        <w:object w:dxaOrig="1480" w:dyaOrig="1120">
          <v:shape id="_x0000_i1043" type="#_x0000_t75" style="width:74.25pt;height:56.25pt" o:ole="">
            <v:imagedata r:id="rId41" o:title=""/>
          </v:shape>
          <o:OLEObject Type="Embed" ProgID="Equation.3" ShapeID="_x0000_i1043" DrawAspect="Content" ObjectID="_1535380714" r:id="rId42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44" type="#_x0000_t75" style="width:15pt;height:18.75pt" o:ole="">
            <v:imagedata r:id="rId43" o:title=""/>
          </v:shape>
          <o:OLEObject Type="Embed" ProgID="Equation.3" ShapeID="_x0000_i1044" DrawAspect="Content" ObjectID="_1535380715" r:id="rId4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вертикального заземлителя, м;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45" type="#_x0000_t75" style="width:18pt;height:18.75pt" o:ole="">
            <v:imagedata r:id="rId45" o:title=""/>
          </v:shape>
          <o:OLEObject Type="Embed" ProgID="Equation.3" ShapeID="_x0000_i1045" DrawAspect="Content" ObjectID="_1535380716" r:id="rId4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горизонтальных заземлителей, м; а - расстояние между вертикальными заземлителями, м; S - площадь заземляющего устройства, м</w:t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М - параметр, зависящий от отношения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60" w:dyaOrig="380">
          <v:shape id="_x0000_i1046" type="#_x0000_t75" style="width:39pt;height:18.75pt" o:ole="">
            <v:imagedata r:id="rId47" o:title=""/>
          </v:shape>
          <o:OLEObject Type="Embed" ProgID="Equation.3" ShapeID="_x0000_i1046" DrawAspect="Content" ObjectID="_1535380717" r:id="rId4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который можно принять по таблице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 xml:space="preserve">2;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1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напряжения прикосновения с учетом дополнительных сопротивлений в цепи человека.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54" w:type="dxa"/>
        <w:tblInd w:w="250" w:type="dxa"/>
        <w:tblLook w:val="01E0" w:firstRow="1" w:lastRow="1" w:firstColumn="1" w:lastColumn="1" w:noHBand="0" w:noVBand="0"/>
      </w:tblPr>
      <w:tblGrid>
        <w:gridCol w:w="1004"/>
        <w:gridCol w:w="884"/>
        <w:gridCol w:w="878"/>
        <w:gridCol w:w="887"/>
        <w:gridCol w:w="887"/>
        <w:gridCol w:w="887"/>
        <w:gridCol w:w="887"/>
        <w:gridCol w:w="887"/>
        <w:gridCol w:w="887"/>
        <w:gridCol w:w="879"/>
        <w:gridCol w:w="887"/>
      </w:tblGrid>
      <w:tr w:rsidR="00C927E5" w:rsidRPr="00814392" w:rsidTr="00571E93">
        <w:tc>
          <w:tcPr>
            <w:tcW w:w="985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4.</w:t>
            </w:r>
            <w:r w:rsidRPr="00814392">
              <w:rPr>
                <w:sz w:val="28"/>
                <w:szCs w:val="28"/>
              </w:rPr>
              <w:t>2 - Значения параметра М</w:t>
            </w:r>
          </w:p>
        </w:tc>
      </w:tr>
      <w:tr w:rsidR="00C927E5" w:rsidRPr="00814392" w:rsidTr="00571E93">
        <w:tc>
          <w:tcPr>
            <w:tcW w:w="980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rFonts w:asciiTheme="minorHAnsi" w:hAnsiTheme="minorHAnsi" w:cstheme="minorBidi"/>
                <w:position w:val="-12"/>
                <w:sz w:val="28"/>
                <w:szCs w:val="28"/>
              </w:rPr>
              <w:object w:dxaOrig="760" w:dyaOrig="380">
                <v:shape id="_x0000_i1047" type="#_x0000_t75" style="width:39pt;height:18.75pt" o:ole="">
                  <v:imagedata r:id="rId47" o:title=""/>
                </v:shape>
                <o:OLEObject Type="Embed" ProgID="Equation.3" ShapeID="_x0000_i1047" DrawAspect="Content" ObjectID="_1535380718" r:id="rId49"/>
              </w:objec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882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6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7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8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10</w:t>
            </w:r>
          </w:p>
        </w:tc>
      </w:tr>
      <w:tr w:rsidR="00C927E5" w:rsidRPr="00814392" w:rsidTr="00571E93">
        <w:tc>
          <w:tcPr>
            <w:tcW w:w="980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М</w:t>
            </w:r>
          </w:p>
        </w:tc>
        <w:tc>
          <w:tcPr>
            <w:tcW w:w="886" w:type="dxa"/>
          </w:tcPr>
          <w:p w:rsidR="00C927E5" w:rsidRPr="00814392" w:rsidRDefault="00C927E5" w:rsidP="00571E9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0,36</w:t>
            </w:r>
          </w:p>
        </w:tc>
        <w:tc>
          <w:tcPr>
            <w:tcW w:w="882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0,5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0,62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0,69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0,72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0,75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0,77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0,79</w:t>
            </w:r>
          </w:p>
        </w:tc>
        <w:tc>
          <w:tcPr>
            <w:tcW w:w="883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0,8</w:t>
            </w:r>
          </w:p>
        </w:tc>
        <w:tc>
          <w:tcPr>
            <w:tcW w:w="889" w:type="dxa"/>
            <w:vAlign w:val="center"/>
          </w:tcPr>
          <w:p w:rsidR="00C927E5" w:rsidRPr="00814392" w:rsidRDefault="00C927E5" w:rsidP="00571E9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14392">
              <w:rPr>
                <w:sz w:val="28"/>
                <w:szCs w:val="28"/>
              </w:rPr>
              <w:t>0,82</w:t>
            </w:r>
          </w:p>
        </w:tc>
      </w:tr>
    </w:tbl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20" w:dyaOrig="780">
          <v:shape id="_x0000_i1048" type="#_x0000_t75" style="width:81.75pt;height:39pt" o:ole="">
            <v:imagedata r:id="rId50" o:title=""/>
          </v:shape>
          <o:OLEObject Type="Embed" ProgID="Equation.3" ShapeID="_x0000_i1048" DrawAspect="Content" ObjectID="_1535380719" r:id="rId5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21)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H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опорной поверхности ног человека, Ом.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2) Сопротивление заземляющего устройства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22) должно быть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020" w:dyaOrig="780">
          <v:shape id="_x0000_i1049" type="#_x0000_t75" style="width:51pt;height:39pt" o:ole="">
            <v:imagedata r:id="rId52" o:title=""/>
          </v:shape>
          <o:OLEObject Type="Embed" ProgID="Equation.3" ShapeID="_x0000_i1049" DrawAspect="Content" ObjectID="_1535380720" r:id="rId5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position w:val="-34"/>
          <w:sz w:val="28"/>
          <w:szCs w:val="28"/>
        </w:rPr>
        <w:t>4.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22)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ток однофазного замыкания на землю, 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Однофазный ток короткого замыкания в пределах установки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2060" w:dyaOrig="859">
          <v:shape id="_x0000_i1050" type="#_x0000_t75" style="width:102.75pt;height:42.75pt" o:ole="">
            <v:imagedata r:id="rId54" o:title=""/>
          </v:shape>
          <o:OLEObject Type="Embed" ProgID="Equation.3" ShapeID="_x0000_i1050" DrawAspect="Content" ObjectID="_1535380721" r:id="rId55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I</w:t>
      </w:r>
      <w:r w:rsidRPr="00814392">
        <w:rPr>
          <w:rFonts w:ascii="Times New Roman" w:hAnsi="Times New Roman" w:cs="Times New Roman"/>
          <w:sz w:val="28"/>
          <w:szCs w:val="28"/>
          <w:vertAlign w:val="superscript"/>
        </w:rPr>
        <w:t>(1)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ток однофазного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в месте повреждения;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51" type="#_x0000_t75" style="width:15pt;height:18.75pt" o:ole="">
            <v:imagedata r:id="rId56" o:title=""/>
          </v:shape>
          <o:OLEObject Type="Embed" ProgID="Equation.3" ShapeID="_x0000_i1051" DrawAspect="Content" ObjectID="_1535380722" r:id="rId5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результирующее индуктивное сопротивление до места КЗ;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52" type="#_x0000_t75" style="width:20.25pt;height:18.75pt" o:ole="">
            <v:imagedata r:id="rId58" o:title=""/>
          </v:shape>
          <o:OLEObject Type="Embed" ProgID="Equation.3" ShapeID="_x0000_i1052" DrawAspect="Content" ObjectID="_1535380723" r:id="rId5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нулевой последовательности трансформаторов электроустановки.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однофазное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произошло за пределами электроустановки, то ток замыкания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440" w:dyaOrig="780">
          <v:shape id="_x0000_i1053" type="#_x0000_t75" style="width:1in;height:39pt" o:ole="">
            <v:imagedata r:id="rId60" o:title=""/>
          </v:shape>
          <o:OLEObject Type="Embed" ProgID="Equation.3" ShapeID="_x0000_i1053" DrawAspect="Content" ObjectID="_1535380724" r:id="rId61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24)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3) Общее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естественных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определится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56"/>
          <w:sz w:val="28"/>
          <w:szCs w:val="28"/>
        </w:rPr>
        <w:object w:dxaOrig="3000" w:dyaOrig="999">
          <v:shape id="_x0000_i1054" type="#_x0000_t75" style="width:151.5pt;height:50.25pt" o:ole="">
            <v:imagedata r:id="rId62" o:title=""/>
          </v:shape>
          <o:OLEObject Type="Embed" ProgID="Equation.3" ShapeID="_x0000_i1054" DrawAspect="Content" ObjectID="_1535380725" r:id="rId63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25)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КАБ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растеканию тока кабелей;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растеканию тока фундаментов;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С.Т.О.</w:t>
      </w:r>
      <w:r w:rsidRPr="00814392">
        <w:rPr>
          <w:rFonts w:ascii="Times New Roman" w:hAnsi="Times New Roman" w:cs="Times New Roman"/>
          <w:sz w:val="28"/>
          <w:szCs w:val="28"/>
        </w:rPr>
        <w:t>- сопротивление растеканию тока системы трос-опора.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3C"/>
      </w:r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r w:rsidRPr="00814392">
        <w:rPr>
          <w:rFonts w:ascii="Times New Roman" w:hAnsi="Times New Roman" w:cs="Times New Roman"/>
          <w:sz w:val="28"/>
          <w:szCs w:val="28"/>
        </w:rPr>
        <w:t>, то выполняется только заземляющая сетка, 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3E"/>
      </w:r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З.ДОП</w:t>
      </w:r>
      <w:r w:rsidRPr="00814392">
        <w:rPr>
          <w:rFonts w:ascii="Times New Roman" w:hAnsi="Times New Roman" w:cs="Times New Roman"/>
          <w:sz w:val="28"/>
          <w:szCs w:val="28"/>
        </w:rPr>
        <w:t>, то сооружается искусственное заземление.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4) Общее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сложного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заземлителя, преобразованного в расчетную модель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460" w:dyaOrig="780">
          <v:shape id="_x0000_i1055" type="#_x0000_t75" style="width:123pt;height:39pt" o:ole="">
            <v:imagedata r:id="rId64" o:title=""/>
          </v:shape>
          <o:OLEObject Type="Embed" ProgID="Equation.3" ShapeID="_x0000_i1055" DrawAspect="Content" ObjectID="_1535380726" r:id="rId6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26)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 </w:t>
      </w: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2799" w:dyaOrig="780">
          <v:shape id="_x0000_i1056" type="#_x0000_t75" style="width:140.25pt;height:39pt" o:ole="">
            <v:imagedata r:id="rId66" o:title=""/>
          </v:shape>
          <o:OLEObject Type="Embed" ProgID="Equation.3" ShapeID="_x0000_i1056" DrawAspect="Content" ObjectID="_1535380727" r:id="rId6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при  </w:t>
      </w:r>
      <w:r w:rsidRPr="00814392">
        <w:rPr>
          <w:rFonts w:ascii="Times New Roman" w:hAnsi="Times New Roman" w:cs="Times New Roman"/>
          <w:position w:val="-30"/>
          <w:sz w:val="28"/>
          <w:szCs w:val="28"/>
        </w:rPr>
        <w:object w:dxaOrig="1660" w:dyaOrig="740">
          <v:shape id="_x0000_i1057" type="#_x0000_t75" style="width:84pt;height:36pt" o:ole="">
            <v:imagedata r:id="rId68" o:title=""/>
          </v:shape>
          <o:OLEObject Type="Embed" ProgID="Equation.3" ShapeID="_x0000_i1057" DrawAspect="Content" ObjectID="_1535380728" r:id="rId69"/>
        </w:object>
      </w:r>
      <w:r w:rsidRPr="00814392">
        <w:rPr>
          <w:rFonts w:ascii="Times New Roman" w:hAnsi="Times New Roman" w:cs="Times New Roman"/>
          <w:sz w:val="28"/>
          <w:szCs w:val="28"/>
        </w:rPr>
        <w:t>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2780" w:dyaOrig="780">
          <v:shape id="_x0000_i1058" type="#_x0000_t75" style="width:138.75pt;height:39pt" o:ole="">
            <v:imagedata r:id="rId70" o:title=""/>
          </v:shape>
          <o:OLEObject Type="Embed" ProgID="Equation.3" ShapeID="_x0000_i1058" DrawAspect="Content" ObjectID="_1535380729" r:id="rId7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при   </w:t>
      </w:r>
      <w:r w:rsidRPr="00814392">
        <w:rPr>
          <w:rFonts w:ascii="Times New Roman" w:hAnsi="Times New Roman" w:cs="Times New Roman"/>
          <w:position w:val="-30"/>
          <w:sz w:val="28"/>
          <w:szCs w:val="28"/>
        </w:rPr>
        <w:object w:dxaOrig="1700" w:dyaOrig="740">
          <v:shape id="_x0000_i1059" type="#_x0000_t75" style="width:84.75pt;height:36pt" o:ole="">
            <v:imagedata r:id="rId72" o:title=""/>
          </v:shape>
          <o:OLEObject Type="Embed" ProgID="Equation.3" ShapeID="_x0000_i1059" DrawAspect="Content" ObjectID="_1535380730" r:id="rId73"/>
        </w:object>
      </w:r>
      <w:r w:rsidRPr="00814392">
        <w:rPr>
          <w:rFonts w:ascii="Times New Roman" w:hAnsi="Times New Roman" w:cs="Times New Roman"/>
          <w:sz w:val="28"/>
          <w:szCs w:val="28"/>
        </w:rPr>
        <w:t>;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814392">
        <w:rPr>
          <w:rFonts w:ascii="Times New Roman" w:hAnsi="Times New Roman" w:cs="Times New Roman"/>
          <w:sz w:val="28"/>
          <w:szCs w:val="28"/>
        </w:rPr>
        <w:t xml:space="preserve"> – эквивалентное удельное сопротивление грунта, Ом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D7"/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814392">
        <w:rPr>
          <w:rFonts w:ascii="Times New Roman" w:hAnsi="Times New Roman" w:cs="Times New Roman"/>
          <w:i/>
          <w:sz w:val="28"/>
          <w:szCs w:val="28"/>
        </w:rPr>
        <w:t>=</w:t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814392">
        <w:rPr>
          <w:rFonts w:ascii="Times New Roman" w:hAnsi="Times New Roman" w:cs="Times New Roman"/>
          <w:i/>
          <w:sz w:val="28"/>
          <w:szCs w:val="28"/>
        </w:rPr>
        <w:sym w:font="Symbol" w:char="F0D7"/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81439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– общая длина вертикальных заземлителей, м.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Рассчитанное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должно быть не более допустимого значения. Если расчетное сопротивление больше допустимого, необходимо или увеличить площадь охватываемой территории S или длину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горизонтальных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заземлителей, или длину и число вертикальных заземлителей.</w:t>
      </w: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Эффективно посыпать поверхность грунта слоем с более высоким удельным сопротивлением. Для этого применяется подсыпка гравия или щебня слоем 0,1 или 0,2 метра. Удельное сопротивление земли резко возрастает до 5000-10000 Ом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D7"/>
      </w:r>
      <w:r w:rsidRPr="00814392">
        <w:rPr>
          <w:rFonts w:ascii="Times New Roman" w:hAnsi="Times New Roman" w:cs="Times New Roman"/>
          <w:sz w:val="28"/>
          <w:szCs w:val="28"/>
        </w:rPr>
        <w:t xml:space="preserve">м. Сопротивление опоры ног растеканию тока возрастает, ток через человека снижается. При устройстве заземляющей сетки между поперечными полосами рекомендуется принимать расстояния увеличивающимися от периферии к центру, но не более </w:t>
      </w:r>
      <w:smartTag w:uri="urn:schemas-microsoft-com:office:smarttags" w:element="metricconverter">
        <w:smartTagPr>
          <w:attr w:name="ProductID" w:val="20 м"/>
        </w:smartTagPr>
        <w:r w:rsidRPr="00814392">
          <w:rPr>
            <w:rFonts w:ascii="Times New Roman" w:hAnsi="Times New Roman" w:cs="Times New Roman"/>
            <w:sz w:val="28"/>
            <w:szCs w:val="28"/>
          </w:rPr>
          <w:t>20 метров</w:t>
        </w:r>
      </w:smartTag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widowControl w:val="0"/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814392">
        <w:rPr>
          <w:rFonts w:ascii="Times New Roman" w:hAnsi="Times New Roman" w:cs="Times New Roman"/>
          <w:b/>
          <w:sz w:val="28"/>
          <w:szCs w:val="28"/>
        </w:rPr>
        <w:t>6 Устройство защитного отключения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Устройства автоматического или защитного отключения – это устройства, реагирующие на дифференциальный ток.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Наряду с устройствами защиты от сверхтока, устройства автоматического или защитного отключения относятся к дополнительным видам защиты человека при косвенном прикосновении в электроустановках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Защита от прикосновения обеспечивается путем автоматического отключения питания в сетях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Защита от сверхтока, при применении защитного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обеспечивает защиту человека при косвенном прикосновении - путем отключения автоматическими выключателями или предохранителями поврежденного участка цепи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при коротком замыкании на корпус. При малых токах замыкания, снижении уровня изоляции, а также при обрыве нулевого защитного проводника,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зануление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недостаточно эффективно, поэтому в этих случаях устройство защитного отключения (УЗО) является единственным средством защиты человека от поражения током.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Из всех известных электрозащитных средств УЗО является единственным, обеспечивающим защиту человека от поражения электрическим током при прямом прикосновении к одной из токоведущих частей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Другим, не менее важным свойством УЗО является его способность осуществлять защиту от возгораний и пожаров, возникающих на объектах вследствие возможных повреждений изоляции, неисправностей электропроводки и электрооборудования.</w:t>
      </w:r>
      <w:proofErr w:type="gramEnd"/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 данным различных источников - локальное возгорание изоляции может быть вызвано довольно незначительной мощностью, выделяемой в месте утечки. В зависимости от материала и срока службы изоляции эта мощность составляет всего 40-60 Вт. Это означает, что своевременное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срабатывание УЗО противопожарного назначения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уставкой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300 мА предупредит выделение указанной мощности, и, следовательно, не допустит возгорания.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Функционально УЗО можно определить </w:t>
      </w:r>
      <w:r w:rsidRPr="00814392">
        <w:rPr>
          <w:rFonts w:ascii="Times New Roman" w:hAnsi="Times New Roman" w:cs="Times New Roman"/>
          <w:iCs/>
          <w:sz w:val="28"/>
          <w:szCs w:val="28"/>
        </w:rPr>
        <w:t>как быстродействующий защитный выключатель, реагирующий на дифференциальный ток в проводниках, подводящих электроэнергию к защищаемой электроустановке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Основные функциональные блоки УЗО представлены на рисунке 7.1. Важнейшим функциональным блоком УЗО является дифференциальный трансформатор тока, позиция 1. В абсолютном большинстве УЗО,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производимых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эксплуатируемых в настоящее время во всем мире, в качестве датчика дифференциального тока используется именно трансформатор тока. В литературе по вопросам конструирования и применения УЗО этот трансформатор иногда называют трансформатором тока нулевой последовательности - ТТНП, хотя понятие «нулевая последовательность» применимо только к трехфазным цепям и используется при расчетах несимметричных режимов многофазных цепей. Пусковой орган (пороговый элемент) 2 выполняется, как правило, на чувствительных магнитоэлектрических реле прямого действия или электронных компонентах. Исполнительный механизм 3 включает в себя силовую контактную группу с механизмом привода. В нормальном режиме, при отсутствии дифференциального тока - тока утечки, в силовой цепи по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проводникам, проходящим сквозь окно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магнитопровода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трансформатора тока 1 протекает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рабочий ток нагрузки. Проводники, проходящие сквозь окно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магнитопровода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образуют встречно включенные первичные обмотки дифференциального трансформатора тока. Если обозначить ток, протекающий по направлению к нагрузке, как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>, а от нагрузки как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>, то можно записать равенство: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>=I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Равные токи во встречно включенных обмотках наводят в магнитном сердечнике трансформатора тока равные, но векторы магнитных потоков Ф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Ф2 направлены встречно. Результирующий магнитный поток равен нулю, ток во вторичной обмотке дифференциального трансформатора также равен нулю. Пусковой орган 2 находится в этом случае в состоянии покоя. При прикосновении человека к открытым токопроводящим частям или к корпусу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электроприемника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на который произошел пробой изоляции, по фазному проводнику через УЗО кроме тока нагрузки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протекает дополнительный ток - ток утечки (I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sym w:font="Symbol" w:char="F044"/>
      </w:r>
      <w:r w:rsidRPr="00814392">
        <w:rPr>
          <w:rFonts w:ascii="Times New Roman" w:hAnsi="Times New Roman" w:cs="Times New Roman"/>
          <w:sz w:val="28"/>
          <w:szCs w:val="28"/>
        </w:rPr>
        <w:t>), являющийся для трансформатора тока дифференциальным (разностным).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object w:dxaOrig="5457" w:dyaOrig="7021">
          <v:shape id="_x0000_i1060" type="#_x0000_t75" style="width:273.75pt;height:351pt" o:ole="">
            <v:imagedata r:id="rId74" o:title=""/>
          </v:shape>
          <o:OLEObject Type="Embed" ProgID="Visio.Drawing.11" ShapeID="_x0000_i1060" DrawAspect="Content" ObjectID="_1535380731" r:id="rId75"/>
        </w:objec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7.1 - Структура УЗО 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Неравенство токов в первичных обмотках в фазном проводнике и в нейтральном проводнике, вызывает неравенство магнитных потоков и, как следствие, возникновение во вторичной обмотке трансформированного дифференциального тока. Если этот ток превышает значение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уставки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порогового элемента пускового органа 2, последний срабатывает и воздействует на исполнительный механизм 3. Исполнительный механизм, обычно состоящий из пружинного привода, спускового механизма и группы силовых контактов, размыкает электрическую цепь. В результате защищаемая УЗО электроустановка обесточивается. Для осуществления периодического контроля исправности работоспособности УЗО предусмотрена цепь тестирования 4. При нажатии кнопки «Тест» искусственно создается отключающий дифференциальный ток в обесточенной цепи. Срабатывание УЗО означает, что оно в целом исправно.</w:t>
      </w:r>
    </w:p>
    <w:p w:rsidR="00C927E5" w:rsidRPr="00814392" w:rsidRDefault="00C927E5" w:rsidP="00C927E5">
      <w:pPr>
        <w:autoSpaceDE w:val="0"/>
        <w:autoSpaceDN w:val="0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Технические параметры устройств защитного отключения. Номинальное напряжение, при котором обеспечивается работоспособность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r w:rsidRPr="00814392">
        <w:rPr>
          <w:rFonts w:ascii="Times New Roman" w:hAnsi="Times New Roman" w:cs="Times New Roman"/>
          <w:sz w:val="28"/>
          <w:szCs w:val="28"/>
        </w:rPr>
        <w:t xml:space="preserve">=220, 380 В. </w:t>
      </w:r>
    </w:p>
    <w:p w:rsidR="00C927E5" w:rsidRPr="00814392" w:rsidRDefault="00C927E5" w:rsidP="00C927E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Номинальный ток нагрузки значение тока, которое УЗО может пропускать в продолжительном режиме работы. Принятая шкала номинальных токов УЗО -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 xml:space="preserve">НОМ </w:t>
      </w:r>
      <w:r w:rsidRPr="00814392">
        <w:rPr>
          <w:rFonts w:ascii="Times New Roman" w:hAnsi="Times New Roman" w:cs="Times New Roman"/>
          <w:sz w:val="28"/>
          <w:szCs w:val="28"/>
        </w:rPr>
        <w:t xml:space="preserve">=(6; 16; 25; 40; 63; 80; 100; 125) А. Номинальный отключающий дифференциальный ток - значение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дифференциального тока, которое вызывает отключение УЗО при заданных условиях эксплуатации.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0Н</w:t>
      </w:r>
      <w:r w:rsidRPr="00814392">
        <w:rPr>
          <w:rFonts w:ascii="Times New Roman" w:hAnsi="Times New Roman" w:cs="Times New Roman"/>
          <w:sz w:val="28"/>
          <w:szCs w:val="28"/>
        </w:rPr>
        <w:t>=(0,006; 0,01; 0,03; 0,1; 0,3; 0,5) мА. Номинальный не отключающий дифференциальный ток - значение дифференциального тока, которое не вызывает отключение УЗО при заданных условиях эксплуатации  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0Н</w:t>
      </w:r>
      <w:r w:rsidRPr="00814392">
        <w:rPr>
          <w:rFonts w:ascii="Times New Roman" w:hAnsi="Times New Roman" w:cs="Times New Roman"/>
          <w:sz w:val="28"/>
          <w:szCs w:val="28"/>
        </w:rPr>
        <w:t xml:space="preserve"> =0,5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927E5" w:rsidRPr="00814392" w:rsidRDefault="00C927E5" w:rsidP="00C927E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Требования ПУЭ по применению УЗО. </w:t>
      </w:r>
    </w:p>
    <w:p w:rsidR="00C927E5" w:rsidRPr="00814392" w:rsidRDefault="00C927E5" w:rsidP="00C927E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Для защиты от прямого прикосновения на линиях, питающих штепсельные розетки для переносных электроприборов, рекомендуется предусматривать устройства защитного отключения (УЗО).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>Если устройство защиты линии от сверхтока (автоматический выключатель, предохранитель) не обеспечивает время автоматического отключения 0,4 с при номинальном напряжении 220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из-за низких значений токов замыкания, и установка не охвачена системой уравнивания потенциалов, установка УЗО является обязательной. При двух - и многоступенчатой системе УЗО должны выполняться требования селективности, при этом устройство, расположенное ближе к источнику питания, должно иметь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уставку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время срабатывания не менее чем в 3 раза большие, чем у УЗО, расположенного ближе к потребителю.</w:t>
      </w:r>
    </w:p>
    <w:p w:rsidR="00C927E5" w:rsidRPr="00814392" w:rsidRDefault="00C927E5" w:rsidP="00C927E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зоне действия УЗО нулевой рабочий проводник не должен иметь соединений с заземленными элементами и нулевым защитным проводником. </w:t>
      </w:r>
    </w:p>
    <w:p w:rsidR="00C927E5" w:rsidRPr="00814392" w:rsidRDefault="00C927E5" w:rsidP="00C927E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Рекомендуется использовать УЗО, представляющий собой единый аппарат с автоматическим выключателем, обеспечивающим защиту от сверхтока. Не допускается применение УЗО в групповых линиях без защиты от сверхтока. Применение УЗО при отсутствии защиты от сверхтоков возможно лишь после их расчетной проверки в режимах сверхтока с учетом защитных характеристик вышестоящего аппарата, обеспечивающего защиту от сверхтоков.</w:t>
      </w:r>
    </w:p>
    <w:p w:rsidR="00C927E5" w:rsidRPr="00814392" w:rsidRDefault="00C927E5" w:rsidP="00C927E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Не допускается установка УЗО для сетей, питающих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отключение которых может привести к ситуациям, опасным для потребителей (например, пожарная сигнализация).</w:t>
      </w:r>
    </w:p>
    <w:p w:rsidR="00C927E5" w:rsidRPr="00814392" w:rsidRDefault="00C927E5" w:rsidP="00C927E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УЗО предназначено для защиты от поражения электрическим током и от возгорания или только для защиты от возгорания, то оно должно отключать как фазный, так и нулевой рабочий проводники. Защита от сверхтока в нулевом рабочем проводнике не требуется. В качестве дополнительной защиты в сети, питающей нагревательные элементы, рекомендуется использовать УЗО с номинальным отключающим током до 30 мА.</w:t>
      </w:r>
    </w:p>
    <w:p w:rsidR="00246E77" w:rsidRDefault="00C927E5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7E5"/>
    <w:rsid w:val="003663B7"/>
    <w:rsid w:val="00564880"/>
    <w:rsid w:val="00C9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C927E5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3">
    <w:name w:val="Table Grid"/>
    <w:basedOn w:val="a1"/>
    <w:uiPriority w:val="59"/>
    <w:rsid w:val="00C927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C927E5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3">
    <w:name w:val="Table Grid"/>
    <w:basedOn w:val="a1"/>
    <w:uiPriority w:val="59"/>
    <w:rsid w:val="00C927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e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2276</Words>
  <Characters>12975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2016-09-14T11:46:00Z</dcterms:created>
  <dcterms:modified xsi:type="dcterms:W3CDTF">2016-09-14T11:46:00Z</dcterms:modified>
</cp:coreProperties>
</file>